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13319" w:rsidRPr="007E6035" w:rsidRDefault="00D13319" w:rsidP="00D13319">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902220</w:t>
      </w:r>
    </w:p>
    <w:p w:rsidR="00D13319" w:rsidRPr="0096352B" w:rsidRDefault="00D13319" w:rsidP="00D13319">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CD00BE">
        <w:rPr>
          <w:rFonts w:hint="eastAsia"/>
          <w:b/>
          <w:noProof/>
          <w:lang w:eastAsia="zh-CN"/>
        </w:rPr>
        <w:t>6</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E097A">
        <w:rPr>
          <w:rFonts w:hint="eastAsia"/>
          <w:b/>
          <w:noProof/>
          <w:lang w:eastAsia="zh-CN"/>
        </w:rPr>
        <w:t>NRS presence on non-anchor carrier</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A41B11" w:rsidRDefault="00997263" w:rsidP="00997263">
      <w:pPr>
        <w:spacing w:line="276" w:lineRule="auto"/>
        <w:ind w:right="-99"/>
        <w:rPr>
          <w:rFonts w:eastAsiaTheme="minorEastAsia"/>
        </w:rPr>
      </w:pPr>
      <w:bookmarkStart w:id="1" w:name="_Ref421460494"/>
      <w:r>
        <w:rPr>
          <w:rFonts w:hint="eastAsia"/>
          <w:color w:val="000000"/>
          <w:kern w:val="24"/>
        </w:rPr>
        <w:t xml:space="preserve">NRS presence on non-anchor carrier was introduced in Rel-16 NB-IoT to support non-anchor carrier measurement and improve decoding performance. The configuration and position of NRS presence on non-anchor carrier </w:t>
      </w:r>
      <w:r w:rsidR="00A41B11">
        <w:rPr>
          <w:rFonts w:eastAsiaTheme="minorEastAsia" w:hint="eastAsia"/>
        </w:rPr>
        <w:t>were discussed in RAN1#9</w:t>
      </w:r>
      <w:r w:rsidR="00B81176">
        <w:rPr>
          <w:rFonts w:eastAsiaTheme="minorEastAsia" w:hint="eastAsia"/>
        </w:rPr>
        <w:t>5</w:t>
      </w:r>
      <w:r w:rsidR="00A41B11">
        <w:rPr>
          <w:rFonts w:eastAsiaTheme="minorEastAsia" w:hint="eastAsia"/>
        </w:rPr>
        <w:t xml:space="preserve"> meeting with the following agreements:</w:t>
      </w:r>
    </w:p>
    <w:p w:rsidR="00B81176" w:rsidRPr="00B81176" w:rsidRDefault="00B81176" w:rsidP="00B81176">
      <w:pPr>
        <w:spacing w:before="240" w:after="0"/>
        <w:rPr>
          <w:b/>
          <w:i/>
          <w:highlight w:val="green"/>
        </w:rPr>
      </w:pPr>
      <w:r w:rsidRPr="00B81176">
        <w:rPr>
          <w:b/>
          <w:i/>
          <w:highlight w:val="green"/>
        </w:rPr>
        <w:t>Agreement</w:t>
      </w:r>
    </w:p>
    <w:p w:rsidR="00B81176" w:rsidRPr="00B81176" w:rsidRDefault="00B81176" w:rsidP="00B81176">
      <w:pPr>
        <w:spacing w:after="0"/>
        <w:rPr>
          <w:i/>
        </w:rPr>
      </w:pPr>
      <w:proofErr w:type="gramStart"/>
      <w:r w:rsidRPr="00B81176">
        <w:rPr>
          <w:i/>
        </w:rPr>
        <w:t>RAN1 to discuss the issue of NRS presence for NPDCCH early termination when NWUS is enabled.</w:t>
      </w:r>
      <w:proofErr w:type="gramEnd"/>
      <w:r w:rsidRPr="00B81176">
        <w:rPr>
          <w:i/>
        </w:rPr>
        <w:t xml:space="preserve"> Down-select among:</w:t>
      </w:r>
    </w:p>
    <w:p w:rsidR="00B81176" w:rsidRPr="00B81176" w:rsidRDefault="00B81176" w:rsidP="00484371">
      <w:pPr>
        <w:numPr>
          <w:ilvl w:val="0"/>
          <w:numId w:val="13"/>
        </w:numPr>
        <w:spacing w:after="0"/>
        <w:rPr>
          <w:i/>
        </w:rPr>
      </w:pPr>
      <w:r w:rsidRPr="00B81176">
        <w:rPr>
          <w:i/>
        </w:rPr>
        <w:t>Alt1: If NWUS is enabled (from network perspective), there is no NRS for NPDCCH early termination, but there may be NRS for NWUS early termination.</w:t>
      </w:r>
    </w:p>
    <w:p w:rsidR="00B81176" w:rsidRPr="00B81176" w:rsidRDefault="00B81176" w:rsidP="00484371">
      <w:pPr>
        <w:numPr>
          <w:ilvl w:val="0"/>
          <w:numId w:val="13"/>
        </w:numPr>
        <w:spacing w:after="0"/>
        <w:rPr>
          <w:i/>
        </w:rPr>
      </w:pPr>
      <w:r w:rsidRPr="00B81176">
        <w:rPr>
          <w:i/>
        </w:rPr>
        <w:t>Alt2: If NWUS is enabled (from UE perspective, i.e., enabled by network and supported by UE), there is no NRS for NPDCCH early termination, but there may be NRS for NWUS early termination.</w:t>
      </w:r>
    </w:p>
    <w:p w:rsidR="00B81176" w:rsidRPr="00B81176" w:rsidRDefault="00B81176" w:rsidP="00484371">
      <w:pPr>
        <w:numPr>
          <w:ilvl w:val="0"/>
          <w:numId w:val="13"/>
        </w:numPr>
        <w:spacing w:after="0"/>
        <w:rPr>
          <w:i/>
        </w:rPr>
      </w:pPr>
      <w:r w:rsidRPr="00B81176">
        <w:rPr>
          <w:i/>
        </w:rPr>
        <w:t>Alt3: Decouple configuration of NRS for NPDCCH early termination and NWUS early termination</w:t>
      </w:r>
    </w:p>
    <w:p w:rsidR="00B81176" w:rsidRPr="00B81176" w:rsidRDefault="00B81176" w:rsidP="00484371">
      <w:pPr>
        <w:numPr>
          <w:ilvl w:val="1"/>
          <w:numId w:val="13"/>
        </w:numPr>
        <w:spacing w:after="0"/>
        <w:rPr>
          <w:i/>
        </w:rPr>
      </w:pPr>
      <w:proofErr w:type="gramStart"/>
      <w:r w:rsidRPr="00B81176">
        <w:rPr>
          <w:i/>
        </w:rPr>
        <w:t>e.g</w:t>
      </w:r>
      <w:proofErr w:type="gramEnd"/>
      <w:r w:rsidRPr="00B81176">
        <w:rPr>
          <w:i/>
        </w:rPr>
        <w:t xml:space="preserve">. eNB can enable NRS for NWUS and disable for NPDCCH, or vice versa. </w:t>
      </w:r>
    </w:p>
    <w:p w:rsidR="00B81176" w:rsidRPr="00B81176" w:rsidRDefault="00B81176" w:rsidP="00484371">
      <w:pPr>
        <w:numPr>
          <w:ilvl w:val="0"/>
          <w:numId w:val="13"/>
        </w:numPr>
        <w:spacing w:after="0"/>
        <w:rPr>
          <w:i/>
        </w:rPr>
      </w:pPr>
      <w:r w:rsidRPr="00B81176">
        <w:rPr>
          <w:i/>
        </w:rPr>
        <w:t>Alt4: NRS is always associated with NPDCCH for paging</w:t>
      </w:r>
    </w:p>
    <w:p w:rsidR="00B81176" w:rsidRPr="00B81176" w:rsidRDefault="00B81176" w:rsidP="00B81176">
      <w:pPr>
        <w:spacing w:before="240" w:after="0"/>
        <w:rPr>
          <w:b/>
          <w:i/>
          <w:highlight w:val="green"/>
        </w:rPr>
      </w:pPr>
      <w:r w:rsidRPr="00B81176">
        <w:rPr>
          <w:b/>
          <w:i/>
          <w:highlight w:val="green"/>
        </w:rPr>
        <w:t>Agreement</w:t>
      </w:r>
    </w:p>
    <w:p w:rsidR="00B81176" w:rsidRPr="00B81176" w:rsidRDefault="00B81176" w:rsidP="00B81176">
      <w:pPr>
        <w:spacing w:after="0"/>
        <w:rPr>
          <w:i/>
        </w:rPr>
      </w:pPr>
      <w:r w:rsidRPr="00B81176">
        <w:rPr>
          <w:i/>
        </w:rPr>
        <w:t>In the POs that have associated subframes which will contain NRS even when no paging NPDCCH is transmitted for NPDCCH early termination:</w:t>
      </w:r>
    </w:p>
    <w:p w:rsidR="00B81176" w:rsidRPr="00340DC3" w:rsidRDefault="00B81176" w:rsidP="00340DC3">
      <w:pPr>
        <w:numPr>
          <w:ilvl w:val="0"/>
          <w:numId w:val="13"/>
        </w:numPr>
        <w:spacing w:after="0"/>
        <w:rPr>
          <w:i/>
        </w:rPr>
      </w:pPr>
      <w:r w:rsidRPr="00340DC3">
        <w:rPr>
          <w:i/>
        </w:rPr>
        <w:t>NRS is present in the first M subframes out of the 10 NB-IoT DL subframes before the PO, and the N first NB-IoT DL subframes of NPDCCH search space</w:t>
      </w:r>
    </w:p>
    <w:p w:rsidR="00B81176" w:rsidRPr="00340DC3" w:rsidRDefault="00B81176" w:rsidP="00484371">
      <w:pPr>
        <w:numPr>
          <w:ilvl w:val="1"/>
          <w:numId w:val="14"/>
        </w:numPr>
        <w:spacing w:after="0"/>
        <w:rPr>
          <w:i/>
        </w:rPr>
      </w:pPr>
      <w:r w:rsidRPr="00340DC3">
        <w:rPr>
          <w:i/>
        </w:rPr>
        <w:t>FFS value(s) of N, M</w:t>
      </w:r>
    </w:p>
    <w:p w:rsidR="00B81176" w:rsidRPr="00B81176" w:rsidRDefault="00B81176" w:rsidP="00B81176">
      <w:pPr>
        <w:spacing w:before="240" w:after="0"/>
        <w:rPr>
          <w:b/>
          <w:i/>
          <w:highlight w:val="green"/>
        </w:rPr>
      </w:pPr>
      <w:r w:rsidRPr="00B81176">
        <w:rPr>
          <w:b/>
          <w:i/>
          <w:highlight w:val="green"/>
        </w:rPr>
        <w:t xml:space="preserve">Agreement </w:t>
      </w:r>
    </w:p>
    <w:p w:rsidR="00B81176" w:rsidRPr="00B81176" w:rsidRDefault="00B81176" w:rsidP="00B81176">
      <w:pPr>
        <w:spacing w:after="0"/>
        <w:rPr>
          <w:i/>
        </w:rPr>
      </w:pPr>
      <w:r w:rsidRPr="00B81176">
        <w:rPr>
          <w:i/>
        </w:rPr>
        <w:t xml:space="preserve">The subset of POs that have associated subframes which will contain NRS even when no paging NPDCCH is transmitted can be the whole set of </w:t>
      </w:r>
      <w:proofErr w:type="spellStart"/>
      <w:r w:rsidRPr="00B81176">
        <w:rPr>
          <w:i/>
        </w:rPr>
        <w:t>POs.</w:t>
      </w:r>
      <w:proofErr w:type="spellEnd"/>
    </w:p>
    <w:p w:rsidR="005230D9" w:rsidRDefault="005230D9" w:rsidP="00A41B11">
      <w:pPr>
        <w:spacing w:before="240" w:line="276" w:lineRule="auto"/>
        <w:ind w:right="-99"/>
        <w:rPr>
          <w:rFonts w:eastAsiaTheme="minorEastAsia"/>
        </w:rPr>
      </w:pPr>
      <w:r>
        <w:rPr>
          <w:rFonts w:eastAsiaTheme="minorEastAsia" w:hint="eastAsia"/>
        </w:rPr>
        <w:t xml:space="preserve">In this contribution, </w:t>
      </w:r>
      <w:r w:rsidR="00BB339E">
        <w:rPr>
          <w:rFonts w:eastAsiaTheme="minorEastAsia" w:hint="eastAsia"/>
        </w:rPr>
        <w:t xml:space="preserve">the motivation of introduce NRS on non-anchor carrier and </w:t>
      </w:r>
      <w:r w:rsidR="007C1C57">
        <w:rPr>
          <w:rFonts w:eastAsiaTheme="minorEastAsia" w:hint="eastAsia"/>
        </w:rPr>
        <w:t xml:space="preserve">possible </w:t>
      </w:r>
      <w:r w:rsidR="00451903">
        <w:rPr>
          <w:rFonts w:eastAsiaTheme="minorEastAsia" w:hint="eastAsia"/>
        </w:rPr>
        <w:t xml:space="preserve">NRS </w:t>
      </w:r>
      <w:r w:rsidR="00632968">
        <w:rPr>
          <w:rFonts w:eastAsiaTheme="minorEastAsia" w:hint="eastAsia"/>
        </w:rPr>
        <w:t>position</w:t>
      </w:r>
      <w:r w:rsidR="00BB339E">
        <w:rPr>
          <w:rFonts w:eastAsiaTheme="minorEastAsia" w:hint="eastAsia"/>
        </w:rPr>
        <w:t>s</w:t>
      </w:r>
      <w:r w:rsidR="00632968">
        <w:rPr>
          <w:rFonts w:eastAsiaTheme="minorEastAsia" w:hint="eastAsia"/>
        </w:rPr>
        <w:t xml:space="preserve"> </w:t>
      </w:r>
      <w:r w:rsidR="00EF555F">
        <w:rPr>
          <w:rFonts w:eastAsiaTheme="minorEastAsia" w:hint="eastAsia"/>
        </w:rPr>
        <w:t xml:space="preserve">for NB-IoT </w:t>
      </w:r>
      <w:r w:rsidR="00C04993">
        <w:rPr>
          <w:rFonts w:eastAsiaTheme="minorEastAsia" w:hint="eastAsia"/>
        </w:rPr>
        <w:t xml:space="preserve">are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7C4CC7" w:rsidRDefault="00152CB5" w:rsidP="00A56B8E">
      <w:pPr>
        <w:spacing w:line="276" w:lineRule="auto"/>
      </w:pPr>
      <w:r>
        <w:rPr>
          <w:rFonts w:hint="eastAsia"/>
        </w:rPr>
        <w:t xml:space="preserve">Paging on non-anchor carrier was introduced in Rel-14 NB-IoT. </w:t>
      </w:r>
      <w:r w:rsidR="00121685">
        <w:rPr>
          <w:rFonts w:hint="eastAsia"/>
        </w:rPr>
        <w:t xml:space="preserve">NB-IoT UE </w:t>
      </w:r>
      <w:proofErr w:type="gramStart"/>
      <w:r w:rsidR="0081382F">
        <w:t>assume</w:t>
      </w:r>
      <w:proofErr w:type="gramEnd"/>
      <w:r w:rsidR="00A96807">
        <w:rPr>
          <w:rFonts w:hint="eastAsia"/>
        </w:rPr>
        <w:t xml:space="preserve"> </w:t>
      </w:r>
      <w:r w:rsidR="005B6E73">
        <w:rPr>
          <w:rFonts w:hint="eastAsia"/>
        </w:rPr>
        <w:t xml:space="preserve">that </w:t>
      </w:r>
      <w:r w:rsidR="002410F1">
        <w:rPr>
          <w:rFonts w:hint="eastAsia"/>
        </w:rPr>
        <w:t>NRS</w:t>
      </w:r>
      <w:r w:rsidR="00A96807">
        <w:rPr>
          <w:rFonts w:hint="eastAsia"/>
        </w:rPr>
        <w:t xml:space="preserve"> </w:t>
      </w:r>
      <w:r w:rsidR="002410F1">
        <w:rPr>
          <w:rFonts w:hint="eastAsia"/>
        </w:rPr>
        <w:t xml:space="preserve">is </w:t>
      </w:r>
      <w:r w:rsidR="00A96807">
        <w:rPr>
          <w:rFonts w:hint="eastAsia"/>
        </w:rPr>
        <w:t xml:space="preserve">transmitted in </w:t>
      </w:r>
      <w:r w:rsidR="00A96807">
        <w:t>the</w:t>
      </w:r>
      <w:r w:rsidR="00A96807">
        <w:rPr>
          <w:rFonts w:hint="eastAsia"/>
        </w:rPr>
        <w:t xml:space="preserve"> NPDCCH candidate of paging, and 10 subframes before and 4 subframes after the NPDCCH candidate. However, if no paging NPDCCH is detected on non-anchor carrier, UE </w:t>
      </w:r>
      <w:r w:rsidR="00A96807">
        <w:t>cannot</w:t>
      </w:r>
      <w:r w:rsidR="00A96807">
        <w:rPr>
          <w:rFonts w:hint="eastAsia"/>
        </w:rPr>
        <w:t xml:space="preserve"> </w:t>
      </w:r>
      <w:r w:rsidR="006476CC">
        <w:rPr>
          <w:rFonts w:hint="eastAsia"/>
        </w:rPr>
        <w:t xml:space="preserve">perform </w:t>
      </w:r>
      <w:r w:rsidR="00A96807">
        <w:rPr>
          <w:rFonts w:hint="eastAsia"/>
        </w:rPr>
        <w:t>NRS</w:t>
      </w:r>
      <w:r w:rsidR="006476CC">
        <w:rPr>
          <w:rFonts w:hint="eastAsia"/>
        </w:rPr>
        <w:t>-based</w:t>
      </w:r>
      <w:r w:rsidR="00A96807">
        <w:rPr>
          <w:rFonts w:hint="eastAsia"/>
        </w:rPr>
        <w:t xml:space="preserve"> non-anchor </w:t>
      </w:r>
      <w:r w:rsidR="007026DA">
        <w:rPr>
          <w:rFonts w:hint="eastAsia"/>
        </w:rPr>
        <w:t xml:space="preserve">carrier </w:t>
      </w:r>
      <w:r w:rsidR="00A96807">
        <w:rPr>
          <w:rFonts w:hint="eastAsia"/>
        </w:rPr>
        <w:t>measurement.</w:t>
      </w:r>
      <w:r w:rsidR="00AF59AE">
        <w:rPr>
          <w:rFonts w:hint="eastAsia"/>
        </w:rPr>
        <w:t xml:space="preserve"> </w:t>
      </w:r>
      <w:r w:rsidR="00A96807">
        <w:rPr>
          <w:rFonts w:hint="eastAsia"/>
        </w:rPr>
        <w:t xml:space="preserve">Therefore, additional NRS transmission should be introduced to increase NRS density on non-anchor carrier and improve UE measurement </w:t>
      </w:r>
      <w:r w:rsidR="003C6BBF">
        <w:rPr>
          <w:rFonts w:hint="eastAsia"/>
        </w:rPr>
        <w:t>reliability</w:t>
      </w:r>
      <w:r w:rsidR="00A96807">
        <w:rPr>
          <w:rFonts w:hint="eastAsia"/>
        </w:rPr>
        <w:t xml:space="preserve">. </w:t>
      </w:r>
      <w:r w:rsidR="00627E38">
        <w:rPr>
          <w:rFonts w:hint="eastAsia"/>
        </w:rPr>
        <w:t xml:space="preserve">The additional NRS should guarantee NRS presence within a maximum time window </w:t>
      </w:r>
      <w:r w:rsidR="003C6BBF">
        <w:rPr>
          <w:rFonts w:hint="eastAsia"/>
        </w:rPr>
        <w:t xml:space="preserve">e.g. </w:t>
      </w:r>
      <w:r w:rsidR="00D1573D">
        <w:rPr>
          <w:rFonts w:hint="eastAsia"/>
        </w:rPr>
        <w:t xml:space="preserve">a </w:t>
      </w:r>
      <w:r w:rsidR="003C6BBF">
        <w:rPr>
          <w:rFonts w:hint="eastAsia"/>
        </w:rPr>
        <w:t xml:space="preserve">DRX cycle, </w:t>
      </w:r>
      <w:r w:rsidR="00627E38">
        <w:rPr>
          <w:rFonts w:hint="eastAsia"/>
        </w:rPr>
        <w:t>for UE measurement on non-anchor carrier.</w:t>
      </w:r>
      <w:r w:rsidR="00D02990">
        <w:rPr>
          <w:rFonts w:hint="eastAsia"/>
        </w:rPr>
        <w:t xml:space="preserve"> </w:t>
      </w:r>
    </w:p>
    <w:p w:rsidR="004B61CD" w:rsidRDefault="004B61CD" w:rsidP="00A56B8E">
      <w:pPr>
        <w:spacing w:line="276" w:lineRule="auto"/>
      </w:pPr>
      <w:r>
        <w:rPr>
          <w:rFonts w:hint="eastAsia"/>
        </w:rPr>
        <w:t xml:space="preserve">The position of NRS </w:t>
      </w:r>
      <w:r w:rsidR="007C4CC7">
        <w:rPr>
          <w:rFonts w:hint="eastAsia"/>
        </w:rPr>
        <w:t xml:space="preserve">was agreed to be associated to a </w:t>
      </w:r>
      <w:r>
        <w:rPr>
          <w:rFonts w:hint="eastAsia"/>
        </w:rPr>
        <w:t>paging occasion.</w:t>
      </w:r>
      <w:r w:rsidR="007C4CC7">
        <w:rPr>
          <w:rFonts w:hint="eastAsia"/>
        </w:rPr>
        <w:t xml:space="preserve"> </w:t>
      </w:r>
      <w:r>
        <w:rPr>
          <w:rFonts w:hint="eastAsia"/>
        </w:rPr>
        <w:t xml:space="preserve">For example, NRS can be transmitted in subframes before, </w:t>
      </w:r>
      <w:r w:rsidR="00830460">
        <w:rPr>
          <w:rFonts w:hint="eastAsia"/>
        </w:rPr>
        <w:t xml:space="preserve">within </w:t>
      </w:r>
      <w:r>
        <w:rPr>
          <w:rFonts w:hint="eastAsia"/>
        </w:rPr>
        <w:t xml:space="preserve">and after a search space corresponding to a given paging occasion. UE </w:t>
      </w:r>
      <w:r w:rsidR="007C4CC7">
        <w:rPr>
          <w:rFonts w:hint="eastAsia"/>
        </w:rPr>
        <w:t xml:space="preserve">can </w:t>
      </w:r>
      <w:r>
        <w:rPr>
          <w:rFonts w:hint="eastAsia"/>
        </w:rPr>
        <w:t xml:space="preserve">derive the </w:t>
      </w:r>
      <w:r w:rsidR="004A46CF">
        <w:rPr>
          <w:rFonts w:hint="eastAsia"/>
        </w:rPr>
        <w:t xml:space="preserve">position of </w:t>
      </w:r>
      <w:r>
        <w:rPr>
          <w:rFonts w:hint="eastAsia"/>
        </w:rPr>
        <w:t>POs</w:t>
      </w:r>
      <w:r w:rsidR="004A46CF">
        <w:rPr>
          <w:rFonts w:hint="eastAsia"/>
        </w:rPr>
        <w:t xml:space="preserve"> as in legacy NB-IoT</w:t>
      </w:r>
      <w:r>
        <w:rPr>
          <w:rFonts w:hint="eastAsia"/>
        </w:rPr>
        <w:t>, and assume for every N paging occasions, NRS is transmitted in the N</w:t>
      </w:r>
      <w:r w:rsidRPr="00AA1A5A">
        <w:rPr>
          <w:rFonts w:hint="eastAsia"/>
          <w:vertAlign w:val="superscript"/>
        </w:rPr>
        <w:t>th</w:t>
      </w:r>
      <w:r>
        <w:rPr>
          <w:rFonts w:hint="eastAsia"/>
        </w:rPr>
        <w:t xml:space="preserve"> paging occasion, as shown in Figure 1. </w:t>
      </w:r>
      <w:r w:rsidR="00DA4F80">
        <w:rPr>
          <w:rFonts w:hint="eastAsia"/>
        </w:rPr>
        <w:t>T</w:t>
      </w:r>
      <w:r>
        <w:rPr>
          <w:rFonts w:hint="eastAsia"/>
        </w:rPr>
        <w:t xml:space="preserve">he </w:t>
      </w:r>
      <w:r w:rsidR="00603B5E">
        <w:rPr>
          <w:rFonts w:hint="eastAsia"/>
        </w:rPr>
        <w:t xml:space="preserve">SFN and subframe index </w:t>
      </w:r>
      <w:r>
        <w:rPr>
          <w:rFonts w:hint="eastAsia"/>
        </w:rPr>
        <w:t xml:space="preserve">of NRS </w:t>
      </w:r>
      <w:r>
        <w:t>transmission</w:t>
      </w:r>
      <w:r>
        <w:rPr>
          <w:rFonts w:hint="eastAsia"/>
        </w:rPr>
        <w:t xml:space="preserve"> can be </w:t>
      </w:r>
      <w:r w:rsidR="00603B5E">
        <w:rPr>
          <w:rFonts w:hint="eastAsia"/>
        </w:rPr>
        <w:t>derived based on PO configuration</w:t>
      </w:r>
      <w:r>
        <w:rPr>
          <w:rFonts w:hint="eastAsia"/>
        </w:rPr>
        <w:t>.</w:t>
      </w:r>
    </w:p>
    <w:p w:rsidR="00627E38" w:rsidRDefault="00D02990" w:rsidP="00A56B8E">
      <w:pPr>
        <w:spacing w:line="276" w:lineRule="auto"/>
      </w:pPr>
      <w:r>
        <w:rPr>
          <w:rFonts w:hint="eastAsia"/>
        </w:rPr>
        <w:lastRenderedPageBreak/>
        <w:t xml:space="preserve">The set of subframes in which the additional NRS is transmitted can be similar to Rel-14, for example, NRS is transmitted in all subframes </w:t>
      </w:r>
      <w:r w:rsidR="002A2DCC">
        <w:rPr>
          <w:rFonts w:hint="eastAsia"/>
        </w:rPr>
        <w:t xml:space="preserve">occupied by the search space of </w:t>
      </w:r>
      <w:r>
        <w:rPr>
          <w:rFonts w:hint="eastAsia"/>
        </w:rPr>
        <w:t xml:space="preserve">a </w:t>
      </w:r>
      <w:r w:rsidR="002A2DCC">
        <w:rPr>
          <w:rFonts w:hint="eastAsia"/>
        </w:rPr>
        <w:t>PO</w:t>
      </w:r>
      <w:r>
        <w:rPr>
          <w:rFonts w:hint="eastAsia"/>
        </w:rPr>
        <w:t xml:space="preserve">, and also in two given numbers of subframes before and after the </w:t>
      </w:r>
      <w:r w:rsidR="002A2DCC">
        <w:rPr>
          <w:rFonts w:hint="eastAsia"/>
        </w:rPr>
        <w:t>paging search space</w:t>
      </w:r>
      <w:r>
        <w:rPr>
          <w:rFonts w:hint="eastAsia"/>
        </w:rPr>
        <w:t>.</w:t>
      </w:r>
    </w:p>
    <w:p w:rsidR="00D63351" w:rsidRDefault="00D63351" w:rsidP="00D63351">
      <w:pPr>
        <w:spacing w:line="276" w:lineRule="auto"/>
        <w:jc w:val="center"/>
      </w:pPr>
      <w:r>
        <w:object w:dxaOrig="11441" w:dyaOrig="1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52pt" o:ole="">
            <v:imagedata r:id="rId9" o:title=""/>
          </v:shape>
          <o:OLEObject Type="Embed" ProgID="Visio.Drawing.15" ShapeID="_x0000_i1025" DrawAspect="Content" ObjectID="_1611760173" r:id="rId10"/>
        </w:object>
      </w:r>
    </w:p>
    <w:p w:rsidR="00D63351" w:rsidRDefault="00D63351" w:rsidP="00D63351">
      <w:pPr>
        <w:spacing w:line="276" w:lineRule="auto"/>
        <w:jc w:val="center"/>
      </w:pPr>
      <w:r>
        <w:rPr>
          <w:rFonts w:hint="eastAsia"/>
        </w:rPr>
        <w:t>Figure 1 NRS transmission in every N POs</w:t>
      </w:r>
    </w:p>
    <w:p w:rsidR="00AA1A5A" w:rsidRDefault="00AA1A5A" w:rsidP="00A56B8E">
      <w:pPr>
        <w:spacing w:line="276" w:lineRule="auto"/>
      </w:pPr>
      <w:r>
        <w:rPr>
          <w:rFonts w:hint="eastAsia"/>
        </w:rPr>
        <w:t>Another possible approach is to decide NRS transmission based on NPDCCH</w:t>
      </w:r>
      <w:r w:rsidR="00AB52D8">
        <w:rPr>
          <w:rFonts w:hint="eastAsia"/>
        </w:rPr>
        <w:t xml:space="preserve"> detection</w:t>
      </w:r>
      <w:r>
        <w:rPr>
          <w:rFonts w:hint="eastAsia"/>
        </w:rPr>
        <w:t xml:space="preserve">. Similarly, </w:t>
      </w:r>
      <w:r w:rsidR="00FC6B32">
        <w:rPr>
          <w:rFonts w:hint="eastAsia"/>
        </w:rPr>
        <w:t xml:space="preserve">there is NRS transmission in </w:t>
      </w:r>
      <w:r w:rsidR="003E1C9F">
        <w:rPr>
          <w:rFonts w:hint="eastAsia"/>
        </w:rPr>
        <w:t>up to</w:t>
      </w:r>
      <w:r>
        <w:rPr>
          <w:rFonts w:hint="eastAsia"/>
        </w:rPr>
        <w:t xml:space="preserve"> N </w:t>
      </w:r>
      <w:r w:rsidR="00FC6B32">
        <w:rPr>
          <w:rFonts w:hint="eastAsia"/>
        </w:rPr>
        <w:t xml:space="preserve">consecutive </w:t>
      </w:r>
      <w:r>
        <w:rPr>
          <w:rFonts w:hint="eastAsia"/>
        </w:rPr>
        <w:t xml:space="preserve">paging occasions, but the NRS can </w:t>
      </w:r>
      <w:r w:rsidR="00362E3C">
        <w:rPr>
          <w:rFonts w:hint="eastAsia"/>
        </w:rPr>
        <w:t xml:space="preserve">also be the </w:t>
      </w:r>
      <w:r>
        <w:rPr>
          <w:rFonts w:hint="eastAsia"/>
        </w:rPr>
        <w:t xml:space="preserve">legacy NRS </w:t>
      </w:r>
      <w:r w:rsidR="00486747">
        <w:rPr>
          <w:rFonts w:hint="eastAsia"/>
        </w:rPr>
        <w:t xml:space="preserve">transmitted </w:t>
      </w:r>
      <w:r>
        <w:rPr>
          <w:rFonts w:hint="eastAsia"/>
        </w:rPr>
        <w:t>around NPDCCH</w:t>
      </w:r>
      <w:r w:rsidR="003E1C9F">
        <w:rPr>
          <w:rFonts w:hint="eastAsia"/>
        </w:rPr>
        <w:t xml:space="preserve"> candidates </w:t>
      </w:r>
      <w:r w:rsidR="00362E3C">
        <w:rPr>
          <w:rFonts w:hint="eastAsia"/>
        </w:rPr>
        <w:t xml:space="preserve">of </w:t>
      </w:r>
      <w:r w:rsidR="003E1C9F">
        <w:rPr>
          <w:rFonts w:hint="eastAsia"/>
        </w:rPr>
        <w:t>paging</w:t>
      </w:r>
      <w:r>
        <w:rPr>
          <w:rFonts w:hint="eastAsia"/>
        </w:rPr>
        <w:t xml:space="preserve">. Therefore, if UE detect no </w:t>
      </w:r>
      <w:r w:rsidR="000A4124">
        <w:rPr>
          <w:rFonts w:hint="eastAsia"/>
        </w:rPr>
        <w:t xml:space="preserve">NPDCCH </w:t>
      </w:r>
      <w:r>
        <w:rPr>
          <w:rFonts w:hint="eastAsia"/>
        </w:rPr>
        <w:t xml:space="preserve">during N consecutive paging occasions, UE </w:t>
      </w:r>
      <w:r w:rsidR="005E4D8E">
        <w:rPr>
          <w:rFonts w:hint="eastAsia"/>
        </w:rPr>
        <w:t xml:space="preserve">could </w:t>
      </w:r>
      <w:r>
        <w:rPr>
          <w:rFonts w:hint="eastAsia"/>
        </w:rPr>
        <w:t xml:space="preserve">assume </w:t>
      </w:r>
      <w:r w:rsidR="00613478">
        <w:rPr>
          <w:rFonts w:hint="eastAsia"/>
        </w:rPr>
        <w:t xml:space="preserve">that </w:t>
      </w:r>
      <w:r>
        <w:rPr>
          <w:rFonts w:hint="eastAsia"/>
        </w:rPr>
        <w:t>NRS is transmitted in the N</w:t>
      </w:r>
      <w:r w:rsidRPr="00AA1A5A">
        <w:rPr>
          <w:rFonts w:hint="eastAsia"/>
          <w:vertAlign w:val="superscript"/>
        </w:rPr>
        <w:t>th</w:t>
      </w:r>
      <w:r>
        <w:rPr>
          <w:rFonts w:hint="eastAsia"/>
        </w:rPr>
        <w:t xml:space="preserve"> </w:t>
      </w:r>
      <w:r w:rsidR="005E4D8E">
        <w:rPr>
          <w:rFonts w:hint="eastAsia"/>
        </w:rPr>
        <w:t>PO</w:t>
      </w:r>
      <w:r>
        <w:rPr>
          <w:rFonts w:hint="eastAsia"/>
        </w:rPr>
        <w:t xml:space="preserve">. Otherwise if NPDCCH is detected, the N consecutive paging occasions will be re-calculated after the end of </w:t>
      </w:r>
      <w:r w:rsidR="005B08C4">
        <w:rPr>
          <w:rFonts w:hint="eastAsia"/>
        </w:rPr>
        <w:t xml:space="preserve">the </w:t>
      </w:r>
      <w:r>
        <w:rPr>
          <w:rFonts w:hint="eastAsia"/>
        </w:rPr>
        <w:t>NPDCCH</w:t>
      </w:r>
      <w:r w:rsidR="00EB2E18">
        <w:rPr>
          <w:rFonts w:hint="eastAsia"/>
        </w:rPr>
        <w:t>,</w:t>
      </w:r>
      <w:r>
        <w:rPr>
          <w:rFonts w:hint="eastAsia"/>
        </w:rPr>
        <w:t xml:space="preserve"> </w:t>
      </w:r>
      <w:r w:rsidR="00EB2E18">
        <w:rPr>
          <w:rFonts w:hint="eastAsia"/>
        </w:rPr>
        <w:t xml:space="preserve">as </w:t>
      </w:r>
      <w:r w:rsidR="00296348">
        <w:rPr>
          <w:rFonts w:hint="eastAsia"/>
        </w:rPr>
        <w:t xml:space="preserve">an </w:t>
      </w:r>
      <w:r w:rsidR="00D63351">
        <w:rPr>
          <w:rFonts w:hint="eastAsia"/>
        </w:rPr>
        <w:t xml:space="preserve">example shown in Figure 2. </w:t>
      </w:r>
      <w:r>
        <w:rPr>
          <w:rFonts w:hint="eastAsia"/>
        </w:rPr>
        <w:t>Th</w:t>
      </w:r>
      <w:r w:rsidR="00D63351">
        <w:rPr>
          <w:rFonts w:hint="eastAsia"/>
        </w:rPr>
        <w:t>is approach could better handle NRS overhead</w:t>
      </w:r>
      <w:r w:rsidR="00D71682">
        <w:rPr>
          <w:rFonts w:hint="eastAsia"/>
        </w:rPr>
        <w:t xml:space="preserve"> on DL</w:t>
      </w:r>
      <w:r w:rsidR="00D63351">
        <w:rPr>
          <w:rFonts w:hint="eastAsia"/>
        </w:rPr>
        <w:t>.</w:t>
      </w:r>
    </w:p>
    <w:p w:rsidR="00D63351" w:rsidRDefault="00E65A81" w:rsidP="00D63351">
      <w:pPr>
        <w:spacing w:line="276" w:lineRule="auto"/>
        <w:jc w:val="center"/>
      </w:pPr>
      <w:r>
        <w:object w:dxaOrig="11881" w:dyaOrig="1901">
          <v:shape id="_x0000_i1026" type="#_x0000_t75" style="width:336.7pt;height:53.7pt" o:ole="">
            <v:imagedata r:id="rId11" o:title=""/>
          </v:shape>
          <o:OLEObject Type="Embed" ProgID="Visio.Drawing.15" ShapeID="_x0000_i1026" DrawAspect="Content" ObjectID="_1611760174" r:id="rId12"/>
        </w:object>
      </w:r>
    </w:p>
    <w:p w:rsidR="00F708AA" w:rsidRDefault="00D63351" w:rsidP="00D63351">
      <w:pPr>
        <w:spacing w:line="276" w:lineRule="auto"/>
        <w:jc w:val="center"/>
      </w:pPr>
      <w:r>
        <w:rPr>
          <w:rFonts w:hint="eastAsia"/>
        </w:rPr>
        <w:t>Figure 2 NRS transmission in every N POs without NPDCCH</w:t>
      </w:r>
    </w:p>
    <w:p w:rsidR="00F82E6D" w:rsidRDefault="00F82E6D" w:rsidP="00F82E6D">
      <w:pPr>
        <w:spacing w:line="276" w:lineRule="auto"/>
      </w:pPr>
      <w:r>
        <w:rPr>
          <w:rFonts w:hint="eastAsia"/>
        </w:rPr>
        <w:t>Therefore, we have the following proposals:</w:t>
      </w:r>
    </w:p>
    <w:p w:rsidR="006E0B0F" w:rsidRDefault="00F82E6D" w:rsidP="00F82E6D">
      <w:pPr>
        <w:spacing w:line="276" w:lineRule="auto"/>
        <w:rPr>
          <w:rFonts w:hint="eastAsia"/>
          <w:b/>
        </w:rPr>
      </w:pPr>
      <w:r w:rsidRPr="00135F03">
        <w:rPr>
          <w:rFonts w:hint="eastAsia"/>
          <w:b/>
        </w:rPr>
        <w:t xml:space="preserve">Proposal 1: </w:t>
      </w:r>
      <w:r>
        <w:rPr>
          <w:rFonts w:hint="eastAsia"/>
          <w:b/>
        </w:rPr>
        <w:t>UE could assume a</w:t>
      </w:r>
      <w:r w:rsidRPr="00135F03">
        <w:rPr>
          <w:rFonts w:hint="eastAsia"/>
          <w:b/>
        </w:rPr>
        <w:t>dditional transmission of NRS in</w:t>
      </w:r>
      <w:r w:rsidR="006E0B0F">
        <w:rPr>
          <w:rFonts w:hint="eastAsia"/>
          <w:b/>
        </w:rPr>
        <w:t>:</w:t>
      </w:r>
      <w:r w:rsidRPr="00135F03">
        <w:rPr>
          <w:rFonts w:hint="eastAsia"/>
          <w:b/>
        </w:rPr>
        <w:t xml:space="preserve"> </w:t>
      </w:r>
    </w:p>
    <w:p w:rsidR="006E0B0F" w:rsidRDefault="006E0B0F" w:rsidP="006E0B0F">
      <w:pPr>
        <w:pStyle w:val="ListParagraph"/>
        <w:numPr>
          <w:ilvl w:val="0"/>
          <w:numId w:val="15"/>
        </w:numPr>
        <w:spacing w:line="276" w:lineRule="auto"/>
        <w:ind w:firstLineChars="0"/>
        <w:rPr>
          <w:rFonts w:hint="eastAsia"/>
          <w:b/>
        </w:rPr>
      </w:pPr>
      <w:r>
        <w:rPr>
          <w:rFonts w:hint="eastAsia"/>
          <w:b/>
          <w:lang w:eastAsia="zh-CN"/>
        </w:rPr>
        <w:t>E</w:t>
      </w:r>
      <w:r w:rsidR="00F82E6D" w:rsidRPr="006E0B0F">
        <w:rPr>
          <w:rFonts w:hint="eastAsia"/>
          <w:b/>
        </w:rPr>
        <w:t xml:space="preserve">very absolute N paging occasions, </w:t>
      </w:r>
      <w:r>
        <w:rPr>
          <w:rFonts w:hint="eastAsia"/>
          <w:b/>
          <w:lang w:eastAsia="zh-CN"/>
        </w:rPr>
        <w:t>from UE perspective or network perspective</w:t>
      </w:r>
    </w:p>
    <w:p w:rsidR="00F82E6D" w:rsidRPr="006E0B0F" w:rsidRDefault="006E0B0F" w:rsidP="006E0B0F">
      <w:pPr>
        <w:pStyle w:val="ListParagraph"/>
        <w:numPr>
          <w:ilvl w:val="0"/>
          <w:numId w:val="15"/>
        </w:numPr>
        <w:spacing w:line="276" w:lineRule="auto"/>
        <w:ind w:firstLineChars="0"/>
        <w:rPr>
          <w:b/>
        </w:rPr>
      </w:pPr>
      <w:r>
        <w:rPr>
          <w:rFonts w:hint="eastAsia"/>
          <w:b/>
          <w:lang w:eastAsia="zh-CN"/>
        </w:rPr>
        <w:t>Or, e</w:t>
      </w:r>
      <w:r w:rsidR="00F82E6D" w:rsidRPr="006E0B0F">
        <w:rPr>
          <w:rFonts w:hint="eastAsia"/>
          <w:b/>
        </w:rPr>
        <w:t>very N paging occasions during which no NPDCCH is detected</w:t>
      </w:r>
      <w:r>
        <w:rPr>
          <w:rFonts w:hint="eastAsia"/>
          <w:b/>
          <w:lang w:eastAsia="zh-CN"/>
        </w:rPr>
        <w:t xml:space="preserve">, </w:t>
      </w:r>
      <w:r>
        <w:rPr>
          <w:rFonts w:hint="eastAsia"/>
          <w:b/>
          <w:lang w:eastAsia="zh-CN"/>
        </w:rPr>
        <w:t>from UE perspective or network perspective</w:t>
      </w:r>
    </w:p>
    <w:p w:rsidR="00F82E6D" w:rsidRDefault="00F82E6D" w:rsidP="000D159E">
      <w:pPr>
        <w:spacing w:line="276" w:lineRule="auto"/>
        <w:rPr>
          <w:rFonts w:hint="eastAsia"/>
          <w:lang w:val="x-none"/>
        </w:rPr>
      </w:pPr>
    </w:p>
    <w:p w:rsidR="006E0B0F" w:rsidRDefault="006E0B0F" w:rsidP="006E0B0F">
      <w:pPr>
        <w:spacing w:line="276" w:lineRule="auto"/>
        <w:rPr>
          <w:rFonts w:hint="eastAsia"/>
        </w:rPr>
      </w:pPr>
      <w:r>
        <w:rPr>
          <w:rFonts w:hint="eastAsia"/>
        </w:rPr>
        <w:t xml:space="preserve">Wake-up signal was introduced in Rel-15 to improve battery life for both MTC and NB-IoT. </w:t>
      </w:r>
      <w:r w:rsidR="008B6703">
        <w:rPr>
          <w:rFonts w:hint="eastAsia"/>
        </w:rPr>
        <w:t xml:space="preserve">If WUS is enabled for non-anchor carrier, </w:t>
      </w:r>
      <w:r>
        <w:rPr>
          <w:rFonts w:hint="eastAsia"/>
        </w:rPr>
        <w:t xml:space="preserve">NRS transmission based on WUS configuration is another reasonable solution. Similarly, UE could assume NRS presence in WUS corresponding to every N absolute POs, or WUS corresponding to every N consecutive </w:t>
      </w:r>
      <w:proofErr w:type="gramStart"/>
      <w:r>
        <w:rPr>
          <w:rFonts w:hint="eastAsia"/>
        </w:rPr>
        <w:t>POs</w:t>
      </w:r>
      <w:proofErr w:type="gramEnd"/>
      <w:r>
        <w:rPr>
          <w:rFonts w:hint="eastAsia"/>
        </w:rPr>
        <w:t xml:space="preserve"> during which no NPDCCH is detected, as shown in Figure 3.</w:t>
      </w:r>
    </w:p>
    <w:p w:rsidR="00E37C0F" w:rsidRDefault="00F22A8F" w:rsidP="006E0B0F">
      <w:pPr>
        <w:spacing w:line="276" w:lineRule="auto"/>
        <w:rPr>
          <w:rFonts w:hint="eastAsia"/>
        </w:rPr>
      </w:pPr>
      <w:r>
        <w:rPr>
          <w:rFonts w:hint="eastAsia"/>
        </w:rPr>
        <w:t>It was agreed that NRS presence when NWUS is enabled have 4 alternatives for down</w:t>
      </w:r>
      <w:r w:rsidR="00372E96">
        <w:rPr>
          <w:rFonts w:hint="eastAsia"/>
        </w:rPr>
        <w:t>-</w:t>
      </w:r>
      <w:r>
        <w:rPr>
          <w:rFonts w:hint="eastAsia"/>
        </w:rPr>
        <w:t>selection.</w:t>
      </w:r>
      <w:r w:rsidR="008B6703">
        <w:rPr>
          <w:rFonts w:hint="eastAsia"/>
        </w:rPr>
        <w:t xml:space="preserve"> Considering</w:t>
      </w:r>
      <w:r w:rsidR="008B6703" w:rsidRPr="008B6703">
        <w:rPr>
          <w:rFonts w:hint="eastAsia"/>
        </w:rPr>
        <w:t xml:space="preserve"> </w:t>
      </w:r>
      <w:r w:rsidR="008B6703">
        <w:rPr>
          <w:rFonts w:hint="eastAsia"/>
        </w:rPr>
        <w:t xml:space="preserve">that </w:t>
      </w:r>
      <w:r w:rsidR="00E37C0F">
        <w:rPr>
          <w:rFonts w:hint="eastAsia"/>
        </w:rPr>
        <w:t xml:space="preserve">if no </w:t>
      </w:r>
      <w:r w:rsidR="008B6703">
        <w:rPr>
          <w:rFonts w:hint="eastAsia"/>
        </w:rPr>
        <w:t xml:space="preserve">WUS </w:t>
      </w:r>
      <w:r w:rsidR="00E37C0F">
        <w:rPr>
          <w:rFonts w:hint="eastAsia"/>
        </w:rPr>
        <w:t xml:space="preserve">is detected, </w:t>
      </w:r>
      <w:r w:rsidR="008B6703">
        <w:rPr>
          <w:rFonts w:hint="eastAsia"/>
        </w:rPr>
        <w:t xml:space="preserve">UE </w:t>
      </w:r>
      <w:r w:rsidR="00E37C0F">
        <w:rPr>
          <w:rFonts w:hint="eastAsia"/>
        </w:rPr>
        <w:t>will expect no NPDCCH transmission and could skip NPDCCH monitoring, additional NRS associated with NPDCCH but not WUS seems less beneficial</w:t>
      </w:r>
      <w:r w:rsidR="00F530C1">
        <w:rPr>
          <w:rFonts w:hint="eastAsia"/>
        </w:rPr>
        <w:t xml:space="preserve">, thus </w:t>
      </w:r>
      <w:r w:rsidR="00E37C0F">
        <w:rPr>
          <w:rFonts w:hint="eastAsia"/>
        </w:rPr>
        <w:t>Alt4 is not preferred.</w:t>
      </w:r>
      <w:r w:rsidR="00F530C1">
        <w:rPr>
          <w:rFonts w:hint="eastAsia"/>
        </w:rPr>
        <w:t xml:space="preserve"> Both Alt1/2/3 can be studied but for the flexibility of configuring, Alt3 is slightly preferred.</w:t>
      </w:r>
    </w:p>
    <w:p w:rsidR="006E0B0F" w:rsidRDefault="00E40A1F" w:rsidP="000D159E">
      <w:pPr>
        <w:spacing w:line="276" w:lineRule="auto"/>
        <w:rPr>
          <w:rFonts w:hint="eastAsia"/>
          <w:b/>
        </w:rPr>
      </w:pPr>
      <w:r>
        <w:rPr>
          <w:rFonts w:hint="eastAsia"/>
          <w:b/>
        </w:rPr>
        <w:t>Proposal 2:</w:t>
      </w:r>
      <w:r w:rsidR="00F530C1">
        <w:rPr>
          <w:rFonts w:hint="eastAsia"/>
          <w:b/>
        </w:rPr>
        <w:t xml:space="preserve"> Both Alt1/2/3 can be further studied and Alt3 is slightly preferred.</w:t>
      </w:r>
    </w:p>
    <w:p w:rsidR="00E40A1F" w:rsidRPr="006E0B0F" w:rsidRDefault="00E40A1F" w:rsidP="000D159E">
      <w:pPr>
        <w:spacing w:line="276" w:lineRule="auto"/>
        <w:rPr>
          <w:lang w:val="x-none"/>
        </w:rPr>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A17AD4" w:rsidRDefault="00A17AD4" w:rsidP="00A17AD4">
      <w:pPr>
        <w:spacing w:line="276" w:lineRule="auto"/>
        <w:rPr>
          <w:rFonts w:hint="eastAsia"/>
          <w:b/>
        </w:rPr>
      </w:pPr>
      <w:r w:rsidRPr="00135F03">
        <w:rPr>
          <w:rFonts w:hint="eastAsia"/>
          <w:b/>
        </w:rPr>
        <w:t xml:space="preserve">Proposal 1: </w:t>
      </w:r>
      <w:r>
        <w:rPr>
          <w:rFonts w:hint="eastAsia"/>
          <w:b/>
        </w:rPr>
        <w:t>UE could assume a</w:t>
      </w:r>
      <w:r w:rsidRPr="00135F03">
        <w:rPr>
          <w:rFonts w:hint="eastAsia"/>
          <w:b/>
        </w:rPr>
        <w:t>dditional transmission of NRS in</w:t>
      </w:r>
      <w:r>
        <w:rPr>
          <w:rFonts w:hint="eastAsia"/>
          <w:b/>
        </w:rPr>
        <w:t>:</w:t>
      </w:r>
      <w:r w:rsidRPr="00135F03">
        <w:rPr>
          <w:rFonts w:hint="eastAsia"/>
          <w:b/>
        </w:rPr>
        <w:t xml:space="preserve"> </w:t>
      </w:r>
    </w:p>
    <w:p w:rsidR="00A17AD4" w:rsidRDefault="00A17AD4" w:rsidP="00A17AD4">
      <w:pPr>
        <w:pStyle w:val="ListParagraph"/>
        <w:numPr>
          <w:ilvl w:val="0"/>
          <w:numId w:val="15"/>
        </w:numPr>
        <w:spacing w:line="276" w:lineRule="auto"/>
        <w:ind w:firstLineChars="0"/>
        <w:rPr>
          <w:rFonts w:hint="eastAsia"/>
          <w:b/>
        </w:rPr>
      </w:pPr>
      <w:r>
        <w:rPr>
          <w:rFonts w:hint="eastAsia"/>
          <w:b/>
          <w:lang w:eastAsia="zh-CN"/>
        </w:rPr>
        <w:t>E</w:t>
      </w:r>
      <w:r w:rsidRPr="006E0B0F">
        <w:rPr>
          <w:rFonts w:hint="eastAsia"/>
          <w:b/>
        </w:rPr>
        <w:t xml:space="preserve">very absolute N paging occasions, </w:t>
      </w:r>
      <w:r>
        <w:rPr>
          <w:rFonts w:hint="eastAsia"/>
          <w:b/>
          <w:lang w:eastAsia="zh-CN"/>
        </w:rPr>
        <w:t>from UE perspective or network perspective</w:t>
      </w:r>
    </w:p>
    <w:p w:rsidR="00A17AD4" w:rsidRPr="006E0B0F" w:rsidRDefault="00A17AD4" w:rsidP="00A17AD4">
      <w:pPr>
        <w:pStyle w:val="ListParagraph"/>
        <w:numPr>
          <w:ilvl w:val="0"/>
          <w:numId w:val="15"/>
        </w:numPr>
        <w:spacing w:line="276" w:lineRule="auto"/>
        <w:ind w:firstLineChars="0"/>
        <w:rPr>
          <w:b/>
        </w:rPr>
      </w:pPr>
      <w:r>
        <w:rPr>
          <w:rFonts w:hint="eastAsia"/>
          <w:b/>
          <w:lang w:eastAsia="zh-CN"/>
        </w:rPr>
        <w:lastRenderedPageBreak/>
        <w:t>Or, e</w:t>
      </w:r>
      <w:r w:rsidRPr="006E0B0F">
        <w:rPr>
          <w:rFonts w:hint="eastAsia"/>
          <w:b/>
        </w:rPr>
        <w:t>very N paging occasions during which no NPDCCH is detected</w:t>
      </w:r>
      <w:r>
        <w:rPr>
          <w:rFonts w:hint="eastAsia"/>
          <w:b/>
          <w:lang w:eastAsia="zh-CN"/>
        </w:rPr>
        <w:t>, from UE perspective or network perspective</w:t>
      </w:r>
    </w:p>
    <w:p w:rsidR="00A17AD4" w:rsidRDefault="00A17AD4" w:rsidP="00A17AD4">
      <w:pPr>
        <w:spacing w:line="276" w:lineRule="auto"/>
        <w:rPr>
          <w:rFonts w:hint="eastAsia"/>
          <w:b/>
        </w:rPr>
      </w:pPr>
      <w:r>
        <w:rPr>
          <w:rFonts w:hint="eastAsia"/>
          <w:b/>
        </w:rPr>
        <w:t>Proposal 2: Both Alt1/2/3 can be further studied and Alt3 is slightly preferred.</w:t>
      </w:r>
    </w:p>
    <w:p w:rsidR="00E31D8B" w:rsidRPr="00A17AD4" w:rsidRDefault="00E31D8B"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534539" w:rsidRDefault="00534539" w:rsidP="00534539">
      <w:pPr>
        <w:spacing w:after="0" w:line="276" w:lineRule="auto"/>
        <w:jc w:val="both"/>
        <w:rPr>
          <w:color w:val="000000"/>
          <w:kern w:val="24"/>
          <w:lang w:val="x-none"/>
        </w:rPr>
      </w:pPr>
      <w:r>
        <w:rPr>
          <w:rFonts w:hint="eastAsia"/>
          <w:color w:val="000000"/>
          <w:kern w:val="24"/>
          <w:lang w:val="x-none"/>
        </w:rPr>
        <w:t>[2] Draft minutes report of RAN1#9</w:t>
      </w:r>
      <w:r w:rsidR="009E6698">
        <w:rPr>
          <w:rFonts w:hint="eastAsia"/>
          <w:color w:val="000000"/>
          <w:kern w:val="24"/>
          <w:lang w:val="x-none"/>
        </w:rPr>
        <w:t>5</w:t>
      </w:r>
    </w:p>
    <w:p w:rsidR="00534539" w:rsidRPr="00534539" w:rsidRDefault="00534539" w:rsidP="000D159E">
      <w:pPr>
        <w:spacing w:after="0" w:line="276" w:lineRule="auto"/>
        <w:jc w:val="both"/>
        <w:rPr>
          <w:color w:val="000000"/>
          <w:kern w:val="24"/>
          <w:lang w:val="x-none"/>
        </w:rPr>
      </w:pPr>
      <w:r>
        <w:rPr>
          <w:rFonts w:hint="eastAsia"/>
          <w:color w:val="000000"/>
          <w:kern w:val="24"/>
          <w:lang w:val="x-none"/>
        </w:rPr>
        <w:t xml:space="preserve">[3] </w:t>
      </w:r>
      <w:r w:rsidRPr="00534539">
        <w:rPr>
          <w:color w:val="000000"/>
          <w:kern w:val="24"/>
          <w:lang w:val="x-none"/>
        </w:rPr>
        <w:t>R1-18</w:t>
      </w:r>
      <w:r w:rsidR="009E6698">
        <w:rPr>
          <w:rFonts w:hint="eastAsia"/>
          <w:color w:val="000000"/>
          <w:kern w:val="24"/>
          <w:lang w:val="x-none"/>
        </w:rPr>
        <w:t>12950</w:t>
      </w:r>
      <w:bookmarkStart w:id="2" w:name="_GoBack"/>
      <w:bookmarkEnd w:id="2"/>
      <w:r>
        <w:rPr>
          <w:rFonts w:hint="eastAsia"/>
          <w:color w:val="000000"/>
          <w:kern w:val="24"/>
          <w:lang w:val="x-none"/>
        </w:rPr>
        <w:t>,</w:t>
      </w:r>
      <w:r w:rsidRPr="00534539">
        <w:rPr>
          <w:color w:val="000000"/>
          <w:kern w:val="24"/>
          <w:lang w:val="x-none"/>
        </w:rPr>
        <w:t xml:space="preserve"> NRS presence on non-anchor carrier</w:t>
      </w:r>
      <w:r>
        <w:rPr>
          <w:rFonts w:hint="eastAsia"/>
          <w:color w:val="000000"/>
          <w:kern w:val="24"/>
          <w:lang w:val="x-none"/>
        </w:rPr>
        <w:t>, Samsung</w:t>
      </w:r>
    </w:p>
    <w:sectPr w:rsidR="00534539" w:rsidRPr="00534539" w:rsidSect="00C3193E">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0F2" w:rsidRPr="00C47AD2" w:rsidRDefault="00E970F2" w:rsidP="00736F7B">
      <w:pPr>
        <w:rPr>
          <w:rFonts w:ascii="Arial" w:hAnsi="Arial"/>
          <w:sz w:val="12"/>
        </w:rPr>
      </w:pPr>
      <w:r>
        <w:separator/>
      </w:r>
    </w:p>
  </w:endnote>
  <w:endnote w:type="continuationSeparator" w:id="0">
    <w:p w:rsidR="00E970F2" w:rsidRPr="00C47AD2" w:rsidRDefault="00E970F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0D28" w:rsidRDefault="00760D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pPr>
      <w:pStyle w:val="Footer"/>
    </w:pPr>
    <w:r>
      <w:fldChar w:fldCharType="begin"/>
    </w:r>
    <w:r>
      <w:instrText xml:space="preserve"> PAGE   \* MERGEFORMAT </w:instrText>
    </w:r>
    <w:r>
      <w:fldChar w:fldCharType="separate"/>
    </w:r>
    <w:r w:rsidR="009E6698">
      <w:t>3</w:t>
    </w:r>
    <w:r>
      <w:fldChar w:fldCharType="end"/>
    </w:r>
  </w:p>
  <w:p w:rsidR="00760D28" w:rsidRDefault="00760D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0F2" w:rsidRPr="00C47AD2" w:rsidRDefault="00E970F2" w:rsidP="00736F7B">
      <w:pPr>
        <w:rPr>
          <w:rFonts w:ascii="Arial" w:hAnsi="Arial"/>
          <w:sz w:val="12"/>
        </w:rPr>
      </w:pPr>
      <w:r>
        <w:separator/>
      </w:r>
    </w:p>
  </w:footnote>
  <w:footnote w:type="continuationSeparator" w:id="0">
    <w:p w:rsidR="00E970F2" w:rsidRPr="00C47AD2" w:rsidRDefault="00E970F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2051D7"/>
    <w:multiLevelType w:val="hybridMultilevel"/>
    <w:tmpl w:val="0F72C59A"/>
    <w:lvl w:ilvl="0" w:tplc="C174F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17CA6"/>
    <w:multiLevelType w:val="hybridMultilevel"/>
    <w:tmpl w:val="9B8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E55EAB"/>
    <w:multiLevelType w:val="hybridMultilevel"/>
    <w:tmpl w:val="AB8826BE"/>
    <w:lvl w:ilvl="0" w:tplc="28A8219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4"/>
  </w:num>
  <w:num w:numId="5">
    <w:abstractNumId w:val="9"/>
  </w:num>
  <w:num w:numId="6">
    <w:abstractNumId w:val="14"/>
  </w:num>
  <w:num w:numId="7">
    <w:abstractNumId w:val="10"/>
  </w:num>
  <w:num w:numId="8">
    <w:abstractNumId w:val="8"/>
  </w:num>
  <w:num w:numId="9">
    <w:abstractNumId w:val="12"/>
  </w:num>
  <w:num w:numId="10">
    <w:abstractNumId w:val="3"/>
  </w:num>
  <w:num w:numId="11">
    <w:abstractNumId w:val="13"/>
  </w:num>
  <w:num w:numId="12">
    <w:abstractNumId w:val="1"/>
  </w:num>
  <w:num w:numId="13">
    <w:abstractNumId w:val="2"/>
  </w:num>
  <w:num w:numId="14">
    <w:abstractNumId w:val="5"/>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5F2"/>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9F8"/>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4EAC"/>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874C1"/>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61"/>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124"/>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5"/>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39"/>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B9"/>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D01"/>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3D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07F37"/>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0F1"/>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48"/>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DCC"/>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6C"/>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04"/>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1BE"/>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5F00"/>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DC3"/>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3C"/>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E96"/>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BBF"/>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1C9F"/>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B49"/>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1903"/>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71"/>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747"/>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C5F"/>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6CF"/>
    <w:rsid w:val="004A4987"/>
    <w:rsid w:val="004A4ACE"/>
    <w:rsid w:val="004A4E4A"/>
    <w:rsid w:val="004A4EA1"/>
    <w:rsid w:val="004A4F15"/>
    <w:rsid w:val="004A4FE1"/>
    <w:rsid w:val="004A5245"/>
    <w:rsid w:val="004A5315"/>
    <w:rsid w:val="004A5631"/>
    <w:rsid w:val="004A5685"/>
    <w:rsid w:val="004A5842"/>
    <w:rsid w:val="004A5A5B"/>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1CD"/>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539"/>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6C8"/>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87"/>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8C4"/>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6E7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AD7"/>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D8E"/>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5E"/>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78"/>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968"/>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6CC"/>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79C"/>
    <w:rsid w:val="00685AE4"/>
    <w:rsid w:val="00685B8D"/>
    <w:rsid w:val="006866D1"/>
    <w:rsid w:val="00686792"/>
    <w:rsid w:val="00686B21"/>
    <w:rsid w:val="00686B4F"/>
    <w:rsid w:val="00686C98"/>
    <w:rsid w:val="00686E3A"/>
    <w:rsid w:val="006874E8"/>
    <w:rsid w:val="006875CA"/>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A9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B0F"/>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0BE"/>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28"/>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645"/>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40"/>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C57"/>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CC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82F"/>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5EA9"/>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D02"/>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460"/>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15"/>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EF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50"/>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703"/>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56"/>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1F9F"/>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5B4"/>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263"/>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828"/>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1D5"/>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698"/>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D4"/>
    <w:rsid w:val="00A17B2C"/>
    <w:rsid w:val="00A200C0"/>
    <w:rsid w:val="00A20191"/>
    <w:rsid w:val="00A20219"/>
    <w:rsid w:val="00A202A0"/>
    <w:rsid w:val="00A2034D"/>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11"/>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484"/>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B9A"/>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2D8"/>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B0C"/>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81C"/>
    <w:rsid w:val="00AF1D55"/>
    <w:rsid w:val="00AF1E45"/>
    <w:rsid w:val="00AF29BF"/>
    <w:rsid w:val="00AF2B8F"/>
    <w:rsid w:val="00AF2C2A"/>
    <w:rsid w:val="00AF2CC0"/>
    <w:rsid w:val="00AF2E91"/>
    <w:rsid w:val="00AF2FEA"/>
    <w:rsid w:val="00AF300E"/>
    <w:rsid w:val="00AF3078"/>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56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B0D"/>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176"/>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39E"/>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5E08"/>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08"/>
    <w:rsid w:val="00BC5C55"/>
    <w:rsid w:val="00BC5D52"/>
    <w:rsid w:val="00BC6080"/>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3C"/>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9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AD8"/>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07D"/>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19"/>
    <w:rsid w:val="00D1339B"/>
    <w:rsid w:val="00D1376D"/>
    <w:rsid w:val="00D13852"/>
    <w:rsid w:val="00D1386D"/>
    <w:rsid w:val="00D140AA"/>
    <w:rsid w:val="00D1421B"/>
    <w:rsid w:val="00D14522"/>
    <w:rsid w:val="00D14CC5"/>
    <w:rsid w:val="00D1573D"/>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78"/>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466"/>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682"/>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89F"/>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CA"/>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4F80"/>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8B7"/>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1D8B"/>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C0F"/>
    <w:rsid w:val="00E37D8A"/>
    <w:rsid w:val="00E37E7D"/>
    <w:rsid w:val="00E37F40"/>
    <w:rsid w:val="00E40080"/>
    <w:rsid w:val="00E40175"/>
    <w:rsid w:val="00E403F6"/>
    <w:rsid w:val="00E404E1"/>
    <w:rsid w:val="00E4054A"/>
    <w:rsid w:val="00E406C1"/>
    <w:rsid w:val="00E40A1F"/>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0F2"/>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108"/>
    <w:rsid w:val="00EB2269"/>
    <w:rsid w:val="00EB28FD"/>
    <w:rsid w:val="00EB29BA"/>
    <w:rsid w:val="00EB2DA9"/>
    <w:rsid w:val="00EB2E18"/>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18B"/>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344"/>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3B6"/>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A8F"/>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71D"/>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0C1"/>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9D2"/>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6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5F1D"/>
    <w:rsid w:val="00FC6161"/>
    <w:rsid w:val="00FC617D"/>
    <w:rsid w:val="00FC6293"/>
    <w:rsid w:val="00FC6425"/>
    <w:rsid w:val="00FC64F5"/>
    <w:rsid w:val="00FC67B2"/>
    <w:rsid w:val="00FC68B1"/>
    <w:rsid w:val="00FC69ED"/>
    <w:rsid w:val="00FC6B32"/>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96F7A-5A68-4584-B375-EBDA6036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19</cp:revision>
  <cp:lastPrinted>2010-04-04T10:18:00Z</cp:lastPrinted>
  <dcterms:created xsi:type="dcterms:W3CDTF">2018-11-01T08:18:00Z</dcterms:created>
  <dcterms:modified xsi:type="dcterms:W3CDTF">2019-02-15T10:04:00Z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